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4" w:line="224" w:lineRule="auto"/>
        <w:ind w:left="114"/>
        <w:rPr>
          <w:rFonts w:hint="eastAsia" w:ascii="黑体" w:hAnsi="黑体" w:eastAsia="黑体" w:cs="黑体"/>
          <w:sz w:val="33"/>
          <w:szCs w:val="33"/>
          <w:lang w:eastAsia="zh-CN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14"/>
          <w:sz w:val="33"/>
          <w:szCs w:val="33"/>
        </w:rPr>
        <w:t>附件</w:t>
      </w:r>
      <w:r>
        <w:rPr>
          <w:rFonts w:hint="eastAsia" w:ascii="黑体" w:hAnsi="黑体" w:eastAsia="黑体" w:cs="黑体"/>
          <w:b/>
          <w:bCs/>
          <w:spacing w:val="14"/>
          <w:sz w:val="33"/>
          <w:szCs w:val="33"/>
          <w:lang w:val="en-US" w:eastAsia="zh-CN"/>
        </w:rPr>
        <w:t>1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43" w:line="940" w:lineRule="exact"/>
        <w:ind w:left="35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8"/>
          <w:position w:val="37"/>
          <w:sz w:val="44"/>
          <w:szCs w:val="44"/>
        </w:rPr>
        <w:t>中央高校毕业生赴基层就业学费补偿国家</w:t>
      </w:r>
    </w:p>
    <w:p>
      <w:pPr>
        <w:spacing w:line="219" w:lineRule="auto"/>
        <w:ind w:left="209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助学贷款代偿审核说明</w:t>
      </w:r>
    </w:p>
    <w:p>
      <w:pPr>
        <w:spacing w:before="340" w:line="220" w:lineRule="auto"/>
        <w:ind w:left="360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13"/>
          <w:sz w:val="33"/>
          <w:szCs w:val="33"/>
        </w:rPr>
        <w:t>(2022版)</w:t>
      </w:r>
    </w:p>
    <w:p>
      <w:pPr>
        <w:spacing w:line="441" w:lineRule="auto"/>
        <w:rPr>
          <w:rFonts w:ascii="Arial"/>
          <w:sz w:val="21"/>
        </w:rPr>
      </w:pPr>
    </w:p>
    <w:p>
      <w:pPr>
        <w:spacing w:before="108" w:line="222" w:lineRule="auto"/>
        <w:ind w:left="72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7"/>
          <w:sz w:val="33"/>
          <w:szCs w:val="33"/>
        </w:rPr>
        <w:t>一、补偿代偿对象</w:t>
      </w:r>
    </w:p>
    <w:p>
      <w:pPr>
        <w:spacing w:before="235" w:line="353" w:lineRule="auto"/>
        <w:ind w:left="110" w:right="168" w:firstLine="610"/>
        <w:jc w:val="both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7"/>
          <w:sz w:val="33"/>
          <w:szCs w:val="33"/>
        </w:rPr>
        <w:t>中央部门所属高校应届毕业的全日制本专科生(含高</w:t>
      </w:r>
      <w:r>
        <w:rPr>
          <w:rFonts w:ascii="宋体" w:hAnsi="宋体" w:eastAsia="宋体" w:cs="宋体"/>
          <w:spacing w:val="17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6"/>
          <w:sz w:val="33"/>
          <w:szCs w:val="33"/>
        </w:rPr>
        <w:t>职、第二学士学位)、研究生。定向、委培以及在校学习期</w:t>
      </w:r>
    </w:p>
    <w:p>
      <w:pPr>
        <w:spacing w:before="1" w:line="219" w:lineRule="auto"/>
        <w:ind w:left="11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4"/>
          <w:sz w:val="33"/>
          <w:szCs w:val="33"/>
        </w:rPr>
        <w:t>间已享受免除学费政策的学生除外。</w:t>
      </w:r>
    </w:p>
    <w:p>
      <w:pPr>
        <w:spacing w:before="231" w:line="222" w:lineRule="auto"/>
        <w:ind w:left="72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22"/>
          <w:sz w:val="33"/>
          <w:szCs w:val="33"/>
        </w:rPr>
        <w:t>二、</w:t>
      </w:r>
      <w:r>
        <w:rPr>
          <w:rFonts w:ascii="黑体" w:hAnsi="黑体" w:eastAsia="黑体" w:cs="黑体"/>
          <w:spacing w:val="-90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22"/>
          <w:sz w:val="33"/>
          <w:szCs w:val="33"/>
        </w:rPr>
        <w:t>工作年限规定</w:t>
      </w:r>
    </w:p>
    <w:p>
      <w:pPr>
        <w:spacing w:before="251" w:line="352" w:lineRule="auto"/>
        <w:ind w:left="110" w:right="154" w:firstLine="61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15"/>
          <w:sz w:val="33"/>
          <w:szCs w:val="33"/>
        </w:rPr>
        <w:t>学生需与就业单位签订3年以上(含3年)的劳动合</w:t>
      </w:r>
      <w:r>
        <w:rPr>
          <w:rFonts w:ascii="宋体" w:hAnsi="宋体" w:eastAsia="宋体" w:cs="宋体"/>
          <w:spacing w:val="14"/>
          <w:sz w:val="33"/>
          <w:szCs w:val="33"/>
        </w:rPr>
        <w:t>同</w:t>
      </w:r>
      <w:r>
        <w:rPr>
          <w:rFonts w:ascii="宋体" w:hAnsi="宋体" w:eastAsia="宋体" w:cs="宋体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7"/>
          <w:sz w:val="33"/>
          <w:szCs w:val="33"/>
        </w:rPr>
        <w:t>或工作协议，不满3年的，均不予批准。由于政策规定无法</w:t>
      </w:r>
      <w:r>
        <w:rPr>
          <w:rFonts w:ascii="宋体" w:hAnsi="宋体" w:eastAsia="宋体" w:cs="宋体"/>
          <w:spacing w:val="17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6"/>
          <w:sz w:val="33"/>
          <w:szCs w:val="33"/>
        </w:rPr>
        <w:t>签订3年以上劳动合同或工作协议的，需提供以下相关证明</w:t>
      </w:r>
    </w:p>
    <w:p>
      <w:pPr>
        <w:spacing w:before="2" w:line="218" w:lineRule="auto"/>
        <w:ind w:left="11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0"/>
          <w:sz w:val="33"/>
          <w:szCs w:val="33"/>
        </w:rPr>
        <w:t>材料：</w:t>
      </w:r>
    </w:p>
    <w:p>
      <w:pPr>
        <w:spacing w:before="259" w:line="622" w:lineRule="exact"/>
        <w:ind w:left="72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6"/>
          <w:position w:val="21"/>
          <w:sz w:val="33"/>
          <w:szCs w:val="33"/>
        </w:rPr>
        <w:t>1.</w:t>
      </w:r>
      <w:r>
        <w:rPr>
          <w:rFonts w:ascii="宋体" w:hAnsi="宋体" w:eastAsia="宋体" w:cs="宋体"/>
          <w:spacing w:val="-67"/>
          <w:position w:val="21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16"/>
          <w:position w:val="21"/>
          <w:sz w:val="33"/>
          <w:szCs w:val="33"/>
        </w:rPr>
        <w:t>由就业单位提供签订劳动合同或工作协议中，服务年</w:t>
      </w:r>
    </w:p>
    <w:p>
      <w:pPr>
        <w:spacing w:line="220" w:lineRule="auto"/>
        <w:ind w:left="11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1"/>
          <w:sz w:val="33"/>
          <w:szCs w:val="33"/>
        </w:rPr>
        <w:t>限方面的规定；</w:t>
      </w:r>
    </w:p>
    <w:p>
      <w:pPr>
        <w:spacing w:before="224" w:line="620" w:lineRule="exact"/>
        <w:ind w:left="72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9"/>
          <w:position w:val="21"/>
          <w:sz w:val="33"/>
          <w:szCs w:val="33"/>
        </w:rPr>
        <w:t>2.</w:t>
      </w:r>
      <w:r>
        <w:rPr>
          <w:rFonts w:ascii="宋体" w:hAnsi="宋体" w:eastAsia="宋体" w:cs="宋体"/>
          <w:spacing w:val="-85"/>
          <w:position w:val="21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9"/>
          <w:position w:val="21"/>
          <w:sz w:val="33"/>
          <w:szCs w:val="33"/>
        </w:rPr>
        <w:t>毕业生需要书面承诺3年内不能离职离岗，换岗应根</w:t>
      </w:r>
    </w:p>
    <w:p>
      <w:pPr>
        <w:spacing w:before="2" w:line="218" w:lineRule="auto"/>
        <w:ind w:left="11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3"/>
          <w:sz w:val="33"/>
          <w:szCs w:val="33"/>
        </w:rPr>
        <w:t>据就业单位需求调整，就业单位对承诺书盖章确认。</w:t>
      </w:r>
    </w:p>
    <w:p>
      <w:pPr>
        <w:spacing w:before="236" w:line="222" w:lineRule="auto"/>
        <w:ind w:left="72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23"/>
          <w:sz w:val="33"/>
          <w:szCs w:val="33"/>
        </w:rPr>
        <w:t>三、</w:t>
      </w:r>
      <w:r>
        <w:rPr>
          <w:rFonts w:ascii="黑体" w:hAnsi="黑体" w:eastAsia="黑体" w:cs="黑体"/>
          <w:spacing w:val="-80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23"/>
          <w:sz w:val="33"/>
          <w:szCs w:val="33"/>
        </w:rPr>
        <w:t>补偿代偿标准</w:t>
      </w:r>
    </w:p>
    <w:p>
      <w:pPr>
        <w:spacing w:before="254" w:line="223" w:lineRule="auto"/>
        <w:ind w:left="904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b/>
          <w:bCs/>
          <w:spacing w:val="-2"/>
          <w:sz w:val="33"/>
          <w:szCs w:val="33"/>
        </w:rPr>
        <w:t>(一)补偿代偿的教育阶段</w:t>
      </w:r>
    </w:p>
    <w:p>
      <w:pPr>
        <w:spacing w:before="235" w:line="219" w:lineRule="auto"/>
        <w:ind w:left="72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"/>
          <w:sz w:val="33"/>
          <w:szCs w:val="33"/>
        </w:rPr>
        <w:t>高校毕业生只能申请毕业时所就读教育阶段的补偿代</w:t>
      </w:r>
    </w:p>
    <w:p>
      <w:pPr>
        <w:sectPr>
          <w:footerReference r:id="rId5" w:type="default"/>
          <w:pgSz w:w="12200" w:h="17040"/>
          <w:pgMar w:top="1448" w:right="1830" w:bottom="1064" w:left="1830" w:header="0" w:footer="775" w:gutter="0"/>
          <w:cols w:space="720" w:num="1"/>
        </w:sectPr>
      </w:pPr>
    </w:p>
    <w:p>
      <w:pPr>
        <w:spacing w:before="167" w:line="375" w:lineRule="auto"/>
        <w:ind w:left="212" w:right="168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偿资金。如硕博连读、本硕博连读毕业生，只能申请博士教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育阶段的补偿代偿资金，不能申请专科、本科及硕士教育阶</w:t>
      </w:r>
    </w:p>
    <w:p>
      <w:pPr>
        <w:spacing w:line="219" w:lineRule="auto"/>
        <w:ind w:left="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段的补偿代偿资金。</w:t>
      </w:r>
    </w:p>
    <w:p>
      <w:pPr>
        <w:spacing w:before="245" w:line="227" w:lineRule="auto"/>
        <w:ind w:left="104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7"/>
          <w:sz w:val="31"/>
          <w:szCs w:val="31"/>
        </w:rPr>
        <w:t>(二)补偿代偿方式的选择</w:t>
      </w:r>
    </w:p>
    <w:p>
      <w:pPr>
        <w:spacing w:before="265" w:line="375" w:lineRule="auto"/>
        <w:ind w:left="212" w:right="166" w:firstLine="629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1"/>
          <w:sz w:val="31"/>
          <w:szCs w:val="31"/>
        </w:rPr>
        <w:t>高校毕业生只能选择申请学费补偿或国家助学贷款代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偿其中一种，在补偿代偿的教育阶段内，不能某些年份申请</w:t>
      </w:r>
    </w:p>
    <w:p>
      <w:pPr>
        <w:spacing w:before="1" w:line="219" w:lineRule="auto"/>
        <w:ind w:left="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学费补偿，其他年份申请国家助学贷款代偿。</w:t>
      </w:r>
    </w:p>
    <w:p>
      <w:pPr>
        <w:spacing w:before="265" w:line="227" w:lineRule="auto"/>
        <w:ind w:left="104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7"/>
          <w:sz w:val="31"/>
          <w:szCs w:val="31"/>
        </w:rPr>
        <w:t>(三)补偿代偿的金额上限</w:t>
      </w:r>
    </w:p>
    <w:p>
      <w:pPr>
        <w:spacing w:before="249" w:line="219" w:lineRule="auto"/>
        <w:ind w:left="84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5"/>
          <w:sz w:val="31"/>
          <w:szCs w:val="31"/>
        </w:rPr>
        <w:t>1.</w:t>
      </w:r>
      <w:r>
        <w:rPr>
          <w:rFonts w:ascii="宋体" w:hAnsi="宋体" w:eastAsia="宋体" w:cs="宋体"/>
          <w:spacing w:val="-5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5"/>
          <w:sz w:val="31"/>
          <w:szCs w:val="31"/>
        </w:rPr>
        <w:t>本专科生(含高职、第二学士学位)</w:t>
      </w:r>
    </w:p>
    <w:p>
      <w:pPr>
        <w:spacing w:before="251" w:line="375" w:lineRule="auto"/>
        <w:ind w:left="212" w:right="161" w:firstLine="629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3"/>
          <w:sz w:val="31"/>
          <w:szCs w:val="31"/>
        </w:rPr>
        <w:t>每人每年补偿代偿金额最高不超过12000元，实</w:t>
      </w:r>
      <w:r>
        <w:rPr>
          <w:rFonts w:ascii="宋体" w:hAnsi="宋体" w:eastAsia="宋体" w:cs="宋体"/>
          <w:spacing w:val="12"/>
          <w:sz w:val="31"/>
          <w:szCs w:val="31"/>
        </w:rPr>
        <w:t>际缴纳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2"/>
          <w:sz w:val="31"/>
          <w:szCs w:val="31"/>
        </w:rPr>
        <w:t>的学费或用于学费的国家助学贷款本金及利息不足12000元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的，按照实际情况进行补偿代偿。补偿代偿的年限按照国家</w:t>
      </w:r>
    </w:p>
    <w:p>
      <w:pPr>
        <w:spacing w:line="220" w:lineRule="auto"/>
        <w:ind w:left="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规定的相应学制确定。</w:t>
      </w:r>
    </w:p>
    <w:p>
      <w:pPr>
        <w:spacing w:before="263" w:line="219" w:lineRule="auto"/>
        <w:ind w:left="84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2.</w:t>
      </w:r>
      <w:r>
        <w:rPr>
          <w:rFonts w:ascii="宋体" w:hAnsi="宋体" w:eastAsia="宋体" w:cs="宋体"/>
          <w:spacing w:val="-57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研究生</w:t>
      </w:r>
    </w:p>
    <w:p>
      <w:pPr>
        <w:spacing w:before="268" w:line="375" w:lineRule="auto"/>
        <w:ind w:left="212" w:right="148" w:firstLine="629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3"/>
          <w:sz w:val="31"/>
          <w:szCs w:val="31"/>
        </w:rPr>
        <w:t>每人每年补偿代偿金额最高不超过16000元，实</w:t>
      </w:r>
      <w:r>
        <w:rPr>
          <w:rFonts w:ascii="宋体" w:hAnsi="宋体" w:eastAsia="宋体" w:cs="宋体"/>
          <w:spacing w:val="12"/>
          <w:sz w:val="31"/>
          <w:szCs w:val="31"/>
        </w:rPr>
        <w:t>际缴纳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3"/>
          <w:sz w:val="31"/>
          <w:szCs w:val="31"/>
        </w:rPr>
        <w:t>的学费或用于学费的国家助学贷款本金及利息不足</w:t>
      </w:r>
      <w:r>
        <w:rPr>
          <w:rFonts w:ascii="宋体" w:hAnsi="宋体" w:eastAsia="宋体" w:cs="宋体"/>
          <w:spacing w:val="12"/>
          <w:sz w:val="31"/>
          <w:szCs w:val="31"/>
        </w:rPr>
        <w:t>16000元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的，按照实际情况进行补偿代偿。补偿代偿的年限按照国家</w:t>
      </w:r>
    </w:p>
    <w:p>
      <w:pPr>
        <w:spacing w:before="1" w:line="218" w:lineRule="auto"/>
        <w:ind w:left="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规定的基本修业年限确定。</w:t>
      </w:r>
    </w:p>
    <w:p>
      <w:pPr>
        <w:spacing w:before="260" w:line="222" w:lineRule="auto"/>
        <w:ind w:left="84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8"/>
          <w:sz w:val="31"/>
          <w:szCs w:val="31"/>
        </w:rPr>
        <w:t>四、</w:t>
      </w:r>
      <w:r>
        <w:rPr>
          <w:rFonts w:ascii="黑体" w:hAnsi="黑体" w:eastAsia="黑体" w:cs="黑体"/>
          <w:spacing w:val="-7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1"/>
          <w:szCs w:val="31"/>
        </w:rPr>
        <w:t>审批条件与要求</w:t>
      </w:r>
    </w:p>
    <w:p>
      <w:pPr>
        <w:spacing w:before="261" w:line="630" w:lineRule="exact"/>
        <w:ind w:left="84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position w:val="24"/>
          <w:sz w:val="31"/>
          <w:szCs w:val="31"/>
        </w:rPr>
        <w:t>申请基层就业学费补偿贷款代偿的毕业生，必须同时满</w:t>
      </w:r>
    </w:p>
    <w:p>
      <w:pPr>
        <w:spacing w:before="1" w:line="219" w:lineRule="auto"/>
        <w:ind w:left="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足区域范围、基层单位和工作岗位的相关要求</w:t>
      </w:r>
      <w:r>
        <w:rPr>
          <w:rFonts w:ascii="宋体" w:hAnsi="宋体" w:eastAsia="宋体" w:cs="宋体"/>
          <w:spacing w:val="4"/>
          <w:sz w:val="31"/>
          <w:szCs w:val="31"/>
        </w:rPr>
        <w:t>。</w:t>
      </w:r>
    </w:p>
    <w:p>
      <w:pPr>
        <w:spacing w:before="240" w:line="223" w:lineRule="auto"/>
        <w:ind w:left="100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2"/>
          <w:sz w:val="31"/>
          <w:szCs w:val="31"/>
        </w:rPr>
        <w:t>(一)工作地点要求</w:t>
      </w:r>
    </w:p>
    <w:p>
      <w:pPr>
        <w:sectPr>
          <w:footerReference r:id="rId6" w:type="default"/>
          <w:pgSz w:w="12320" w:h="17120"/>
          <w:pgMar w:top="1455" w:right="1848" w:bottom="1217" w:left="1848" w:header="0" w:footer="910" w:gutter="0"/>
          <w:cols w:space="720" w:num="1"/>
        </w:sectPr>
      </w:pPr>
    </w:p>
    <w:p>
      <w:pPr>
        <w:spacing w:before="176" w:line="220" w:lineRule="auto"/>
        <w:ind w:left="18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1.</w:t>
      </w:r>
      <w:r>
        <w:rPr>
          <w:rFonts w:ascii="宋体" w:hAnsi="宋体" w:eastAsia="宋体" w:cs="宋体"/>
          <w:spacing w:val="-1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区域范围</w:t>
      </w:r>
    </w:p>
    <w:p>
      <w:pPr>
        <w:spacing w:before="262" w:line="376" w:lineRule="auto"/>
        <w:ind w:left="185" w:right="1021" w:firstLine="65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 xml:space="preserve">学生就业的工作地点区域包括中西部地区、艰苦边远地 </w:t>
      </w:r>
      <w:r>
        <w:rPr>
          <w:rFonts w:ascii="宋体" w:hAnsi="宋体" w:eastAsia="宋体" w:cs="宋体"/>
          <w:spacing w:val="7"/>
          <w:sz w:val="31"/>
          <w:szCs w:val="31"/>
        </w:rPr>
        <w:t>区、老工业基地等，其中“国家级新区”不包含在内，具体</w:t>
      </w:r>
    </w:p>
    <w:p>
      <w:pPr>
        <w:spacing w:line="220" w:lineRule="auto"/>
        <w:ind w:left="18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区域范围如下：</w:t>
      </w:r>
    </w:p>
    <w:p>
      <w:pPr>
        <w:spacing w:line="101" w:lineRule="exact"/>
      </w:pPr>
    </w:p>
    <w:tbl>
      <w:tblPr>
        <w:tblStyle w:val="4"/>
        <w:tblW w:w="9249" w:type="dxa"/>
        <w:tblInd w:w="1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149"/>
        <w:gridCol w:w="1209"/>
        <w:gridCol w:w="659"/>
        <w:gridCol w:w="709"/>
        <w:gridCol w:w="989"/>
        <w:gridCol w:w="40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484" w:type="dxa"/>
            <w:textDirection w:val="tbRlV"/>
            <w:vAlign w:val="top"/>
          </w:tcPr>
          <w:p>
            <w:pPr>
              <w:spacing w:before="129" w:line="217" w:lineRule="auto"/>
              <w:ind w:left="2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149" w:type="dxa"/>
            <w:vAlign w:val="top"/>
          </w:tcPr>
          <w:p>
            <w:pPr>
              <w:spacing w:before="194" w:line="219" w:lineRule="auto"/>
              <w:ind w:left="4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省</w:t>
            </w:r>
          </w:p>
          <w:p>
            <w:pPr>
              <w:spacing w:before="59" w:line="219" w:lineRule="auto"/>
              <w:ind w:left="1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(区、市)</w:t>
            </w:r>
          </w:p>
        </w:tc>
        <w:tc>
          <w:tcPr>
            <w:tcW w:w="120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2" w:line="219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分类</w:t>
            </w:r>
          </w:p>
        </w:tc>
        <w:tc>
          <w:tcPr>
            <w:tcW w:w="659" w:type="dxa"/>
            <w:vAlign w:val="top"/>
          </w:tcPr>
          <w:p>
            <w:pPr>
              <w:spacing w:before="44" w:line="252" w:lineRule="auto"/>
              <w:ind w:left="102" w:right="93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全部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区域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709" w:type="dxa"/>
            <w:vAlign w:val="top"/>
          </w:tcPr>
          <w:p>
            <w:pPr>
              <w:spacing w:before="54" w:line="252" w:lineRule="auto"/>
              <w:ind w:left="123" w:right="125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部分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区域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989" w:type="dxa"/>
            <w:vAlign w:val="top"/>
          </w:tcPr>
          <w:p>
            <w:pPr>
              <w:spacing w:before="54" w:line="219" w:lineRule="auto"/>
              <w:ind w:left="2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全部</w:t>
            </w:r>
          </w:p>
          <w:p>
            <w:pPr>
              <w:spacing w:before="39" w:line="252" w:lineRule="auto"/>
              <w:ind w:left="154" w:right="154" w:firstLine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区域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不符合</w:t>
            </w:r>
          </w:p>
        </w:tc>
        <w:tc>
          <w:tcPr>
            <w:tcW w:w="405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17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9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15" w:line="184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top"/>
          </w:tcPr>
          <w:p>
            <w:pPr>
              <w:spacing w:before="63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河北</w:t>
            </w:r>
          </w:p>
        </w:tc>
        <w:tc>
          <w:tcPr>
            <w:tcW w:w="1209" w:type="dxa"/>
            <w:vAlign w:val="top"/>
          </w:tcPr>
          <w:p>
            <w:pPr>
              <w:spacing w:before="60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4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56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其中雄安新区属于“国家级新区",不符合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84" w:type="dxa"/>
            <w:vAlign w:val="top"/>
          </w:tcPr>
          <w:p>
            <w:pPr>
              <w:spacing w:before="116" w:line="183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top"/>
          </w:tcPr>
          <w:p>
            <w:pPr>
              <w:spacing w:before="64" w:line="223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山西</w:t>
            </w:r>
          </w:p>
        </w:tc>
        <w:tc>
          <w:tcPr>
            <w:tcW w:w="1209" w:type="dxa"/>
            <w:vAlign w:val="top"/>
          </w:tcPr>
          <w:p>
            <w:pPr>
              <w:spacing w:before="60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spacing w:before="64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84" w:type="dxa"/>
            <w:vAlign w:val="top"/>
          </w:tcPr>
          <w:p>
            <w:pPr>
              <w:spacing w:before="117" w:line="178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149" w:type="dxa"/>
            <w:vAlign w:val="top"/>
          </w:tcPr>
          <w:p>
            <w:pPr>
              <w:spacing w:before="61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吉林</w:t>
            </w:r>
          </w:p>
        </w:tc>
        <w:tc>
          <w:tcPr>
            <w:tcW w:w="1209" w:type="dxa"/>
            <w:vAlign w:val="top"/>
          </w:tcPr>
          <w:p>
            <w:pPr>
              <w:spacing w:before="61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55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58" w:line="216" w:lineRule="auto"/>
              <w:ind w:left="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其中长春新区属于"国家级新区",不符合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84" w:type="dxa"/>
            <w:vAlign w:val="top"/>
          </w:tcPr>
          <w:p>
            <w:pPr>
              <w:spacing w:before="267" w:line="183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149" w:type="dxa"/>
            <w:vAlign w:val="top"/>
          </w:tcPr>
          <w:p>
            <w:pPr>
              <w:spacing w:before="211" w:line="219" w:lineRule="auto"/>
              <w:ind w:left="2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黑龙江</w:t>
            </w:r>
          </w:p>
        </w:tc>
        <w:tc>
          <w:tcPr>
            <w:tcW w:w="1209" w:type="dxa"/>
            <w:vAlign w:val="top"/>
          </w:tcPr>
          <w:p>
            <w:pPr>
              <w:spacing w:before="211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215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38" w:line="25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其中哈尔滨新区属于“国家级新区",不符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20" w:line="182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top"/>
          </w:tcPr>
          <w:p>
            <w:pPr>
              <w:spacing w:before="62" w:line="220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安徽</w:t>
            </w:r>
          </w:p>
        </w:tc>
        <w:tc>
          <w:tcPr>
            <w:tcW w:w="1209" w:type="dxa"/>
            <w:vAlign w:val="top"/>
          </w:tcPr>
          <w:p>
            <w:pPr>
              <w:spacing w:before="6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spacing w:before="66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18" w:line="183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149" w:type="dxa"/>
            <w:vAlign w:val="top"/>
          </w:tcPr>
          <w:p>
            <w:pPr>
              <w:spacing w:before="66" w:line="223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江西</w:t>
            </w:r>
          </w:p>
        </w:tc>
        <w:tc>
          <w:tcPr>
            <w:tcW w:w="1209" w:type="dxa"/>
            <w:vAlign w:val="top"/>
          </w:tcPr>
          <w:p>
            <w:pPr>
              <w:spacing w:before="6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6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58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其中赣江新区属于“国家级新区”,不符合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84" w:type="dxa"/>
            <w:vAlign w:val="top"/>
          </w:tcPr>
          <w:p>
            <w:pPr>
              <w:spacing w:before="110" w:line="182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149" w:type="dxa"/>
            <w:vAlign w:val="top"/>
          </w:tcPr>
          <w:p>
            <w:pPr>
              <w:spacing w:before="7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河南</w:t>
            </w:r>
          </w:p>
        </w:tc>
        <w:tc>
          <w:tcPr>
            <w:tcW w:w="1209" w:type="dxa"/>
            <w:vAlign w:val="top"/>
          </w:tcPr>
          <w:p>
            <w:pPr>
              <w:spacing w:before="7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spacing w:before="76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18" w:line="183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149" w:type="dxa"/>
            <w:vAlign w:val="top"/>
          </w:tcPr>
          <w:p>
            <w:pPr>
              <w:spacing w:before="6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湖北</w:t>
            </w:r>
          </w:p>
        </w:tc>
        <w:tc>
          <w:tcPr>
            <w:tcW w:w="1209" w:type="dxa"/>
            <w:vAlign w:val="top"/>
          </w:tcPr>
          <w:p>
            <w:pPr>
              <w:spacing w:before="6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spacing w:before="66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84" w:type="dxa"/>
            <w:vAlign w:val="top"/>
          </w:tcPr>
          <w:p>
            <w:pPr>
              <w:spacing w:before="118" w:line="183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149" w:type="dxa"/>
            <w:vAlign w:val="top"/>
          </w:tcPr>
          <w:p>
            <w:pPr>
              <w:spacing w:before="6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湖南</w:t>
            </w:r>
          </w:p>
        </w:tc>
        <w:tc>
          <w:tcPr>
            <w:tcW w:w="1209" w:type="dxa"/>
            <w:vAlign w:val="top"/>
          </w:tcPr>
          <w:p>
            <w:pPr>
              <w:spacing w:before="6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6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59" w:line="216" w:lineRule="auto"/>
              <w:ind w:left="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其中湘江新区属于"国家级新区",不符合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84" w:type="dxa"/>
            <w:vAlign w:val="top"/>
          </w:tcPr>
          <w:p>
            <w:pPr>
              <w:spacing w:before="119" w:line="177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10</w:t>
            </w:r>
          </w:p>
        </w:tc>
        <w:tc>
          <w:tcPr>
            <w:tcW w:w="1149" w:type="dxa"/>
            <w:vAlign w:val="top"/>
          </w:tcPr>
          <w:p>
            <w:pPr>
              <w:spacing w:before="64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海南</w:t>
            </w:r>
          </w:p>
        </w:tc>
        <w:tc>
          <w:tcPr>
            <w:tcW w:w="1209" w:type="dxa"/>
            <w:vAlign w:val="top"/>
          </w:tcPr>
          <w:p>
            <w:pPr>
              <w:spacing w:before="63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中部地区</w:t>
            </w:r>
          </w:p>
        </w:tc>
        <w:tc>
          <w:tcPr>
            <w:tcW w:w="659" w:type="dxa"/>
            <w:vAlign w:val="top"/>
          </w:tcPr>
          <w:p>
            <w:pPr>
              <w:spacing w:before="66" w:line="221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84" w:type="dxa"/>
            <w:vAlign w:val="top"/>
          </w:tcPr>
          <w:p>
            <w:pPr>
              <w:spacing w:before="129" w:line="176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11</w:t>
            </w:r>
          </w:p>
        </w:tc>
        <w:tc>
          <w:tcPr>
            <w:tcW w:w="1149" w:type="dxa"/>
            <w:vAlign w:val="top"/>
          </w:tcPr>
          <w:p>
            <w:pPr>
              <w:spacing w:before="63" w:line="219" w:lineRule="auto"/>
              <w:ind w:left="2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内蒙古</w:t>
            </w:r>
          </w:p>
        </w:tc>
        <w:tc>
          <w:tcPr>
            <w:tcW w:w="1209" w:type="dxa"/>
            <w:vAlign w:val="top"/>
          </w:tcPr>
          <w:p>
            <w:pPr>
              <w:spacing w:before="63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67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30" w:line="176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12</w:t>
            </w:r>
          </w:p>
        </w:tc>
        <w:tc>
          <w:tcPr>
            <w:tcW w:w="1149" w:type="dxa"/>
            <w:vAlign w:val="top"/>
          </w:tcPr>
          <w:p>
            <w:pPr>
              <w:spacing w:before="6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广西</w:t>
            </w:r>
          </w:p>
        </w:tc>
        <w:tc>
          <w:tcPr>
            <w:tcW w:w="1209" w:type="dxa"/>
            <w:vAlign w:val="top"/>
          </w:tcPr>
          <w:p>
            <w:pPr>
              <w:spacing w:before="6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68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484" w:type="dxa"/>
            <w:vAlign w:val="top"/>
          </w:tcPr>
          <w:p>
            <w:pPr>
              <w:spacing w:before="129" w:line="184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13</w:t>
            </w:r>
          </w:p>
        </w:tc>
        <w:tc>
          <w:tcPr>
            <w:tcW w:w="1149" w:type="dxa"/>
            <w:vAlign w:val="top"/>
          </w:tcPr>
          <w:p>
            <w:pPr>
              <w:spacing w:before="74" w:line="220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重庆</w:t>
            </w:r>
          </w:p>
        </w:tc>
        <w:tc>
          <w:tcPr>
            <w:tcW w:w="1209" w:type="dxa"/>
            <w:vAlign w:val="top"/>
          </w:tcPr>
          <w:p>
            <w:pPr>
              <w:spacing w:before="7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78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70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其中两江新区属于"国家级新区”,不符合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84" w:type="dxa"/>
            <w:vAlign w:val="top"/>
          </w:tcPr>
          <w:p>
            <w:pPr>
              <w:spacing w:before="120" w:line="175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14</w:t>
            </w:r>
          </w:p>
        </w:tc>
        <w:tc>
          <w:tcPr>
            <w:tcW w:w="1149" w:type="dxa"/>
            <w:vAlign w:val="top"/>
          </w:tcPr>
          <w:p>
            <w:pPr>
              <w:spacing w:before="64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0"/>
                <w:sz w:val="22"/>
                <w:szCs w:val="22"/>
              </w:rPr>
              <w:t>四川</w:t>
            </w:r>
          </w:p>
        </w:tc>
        <w:tc>
          <w:tcPr>
            <w:tcW w:w="1209" w:type="dxa"/>
            <w:vAlign w:val="top"/>
          </w:tcPr>
          <w:p>
            <w:pPr>
              <w:spacing w:before="6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58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60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其中天府新区属于“国家级新区”,不符合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84" w:type="dxa"/>
            <w:vAlign w:val="top"/>
          </w:tcPr>
          <w:p>
            <w:pPr>
              <w:spacing w:before="120" w:line="176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15</w:t>
            </w:r>
          </w:p>
        </w:tc>
        <w:tc>
          <w:tcPr>
            <w:tcW w:w="1149" w:type="dxa"/>
            <w:vAlign w:val="top"/>
          </w:tcPr>
          <w:p>
            <w:pPr>
              <w:spacing w:before="63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贵州</w:t>
            </w:r>
          </w:p>
        </w:tc>
        <w:tc>
          <w:tcPr>
            <w:tcW w:w="1209" w:type="dxa"/>
            <w:vAlign w:val="top"/>
          </w:tcPr>
          <w:p>
            <w:pPr>
              <w:spacing w:before="65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9" w:line="219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61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其中贵安新区属于"国家级新区”,不符合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84" w:type="dxa"/>
            <w:vAlign w:val="top"/>
          </w:tcPr>
          <w:p>
            <w:pPr>
              <w:spacing w:before="120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16</w:t>
            </w:r>
          </w:p>
        </w:tc>
        <w:tc>
          <w:tcPr>
            <w:tcW w:w="1149" w:type="dxa"/>
            <w:vAlign w:val="top"/>
          </w:tcPr>
          <w:p>
            <w:pPr>
              <w:spacing w:before="68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云南</w:t>
            </w:r>
          </w:p>
        </w:tc>
        <w:tc>
          <w:tcPr>
            <w:tcW w:w="1209" w:type="dxa"/>
            <w:vAlign w:val="top"/>
          </w:tcPr>
          <w:p>
            <w:pPr>
              <w:spacing w:before="65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9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61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其中滇中新区属于“国家级新区",不符合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9" w:hRule="atLeast"/>
        </w:trPr>
        <w:tc>
          <w:tcPr>
            <w:tcW w:w="484" w:type="dxa"/>
            <w:vAlign w:val="top"/>
          </w:tcPr>
          <w:p>
            <w:pPr>
              <w:spacing w:before="271" w:line="184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17</w:t>
            </w:r>
          </w:p>
        </w:tc>
        <w:tc>
          <w:tcPr>
            <w:tcW w:w="1149" w:type="dxa"/>
            <w:vAlign w:val="top"/>
          </w:tcPr>
          <w:p>
            <w:pPr>
              <w:spacing w:before="216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西藏</w:t>
            </w:r>
          </w:p>
        </w:tc>
        <w:tc>
          <w:tcPr>
            <w:tcW w:w="1209" w:type="dxa"/>
            <w:vAlign w:val="top"/>
          </w:tcPr>
          <w:p>
            <w:pPr>
              <w:spacing w:before="216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220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45"/>
              <w:ind w:left="95" w:right="21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其中拉萨市城关区所属街道，堆龙德庆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区所属街道，达孜区德庆镇，不符合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0" w:hRule="atLeast"/>
        </w:trPr>
        <w:tc>
          <w:tcPr>
            <w:tcW w:w="484" w:type="dxa"/>
            <w:vAlign w:val="top"/>
          </w:tcPr>
          <w:p>
            <w:pPr>
              <w:spacing w:before="133" w:line="182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18</w:t>
            </w:r>
          </w:p>
        </w:tc>
        <w:tc>
          <w:tcPr>
            <w:tcW w:w="1149" w:type="dxa"/>
            <w:vAlign w:val="top"/>
          </w:tcPr>
          <w:p>
            <w:pPr>
              <w:spacing w:before="77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陕西</w:t>
            </w:r>
          </w:p>
        </w:tc>
        <w:tc>
          <w:tcPr>
            <w:tcW w:w="1209" w:type="dxa"/>
            <w:vAlign w:val="top"/>
          </w:tcPr>
          <w:p>
            <w:pPr>
              <w:spacing w:before="77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81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73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其中西咸新区属于“国家级新区",不符合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 w:hRule="atLeast"/>
        </w:trPr>
        <w:tc>
          <w:tcPr>
            <w:tcW w:w="484" w:type="dxa"/>
            <w:vAlign w:val="top"/>
          </w:tcPr>
          <w:p>
            <w:pPr>
              <w:spacing w:before="122" w:line="174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19</w:t>
            </w:r>
          </w:p>
        </w:tc>
        <w:tc>
          <w:tcPr>
            <w:tcW w:w="1149" w:type="dxa"/>
            <w:vAlign w:val="top"/>
          </w:tcPr>
          <w:p>
            <w:pPr>
              <w:spacing w:before="65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甘肃</w:t>
            </w:r>
          </w:p>
        </w:tc>
        <w:tc>
          <w:tcPr>
            <w:tcW w:w="1209" w:type="dxa"/>
            <w:vAlign w:val="top"/>
          </w:tcPr>
          <w:p>
            <w:pPr>
              <w:spacing w:before="67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1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spacing w:before="63" w:line="225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其中兰州新区属于“国家级新区",不符合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9" w:hRule="atLeast"/>
        </w:trPr>
        <w:tc>
          <w:tcPr>
            <w:tcW w:w="484" w:type="dxa"/>
            <w:vAlign w:val="top"/>
          </w:tcPr>
          <w:p>
            <w:pPr>
              <w:spacing w:before="123" w:line="181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20</w:t>
            </w:r>
          </w:p>
        </w:tc>
        <w:tc>
          <w:tcPr>
            <w:tcW w:w="1149" w:type="dxa"/>
            <w:vAlign w:val="top"/>
          </w:tcPr>
          <w:p>
            <w:pPr>
              <w:spacing w:before="65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青海</w:t>
            </w:r>
          </w:p>
        </w:tc>
        <w:tc>
          <w:tcPr>
            <w:tcW w:w="1209" w:type="dxa"/>
            <w:vAlign w:val="top"/>
          </w:tcPr>
          <w:p>
            <w:pPr>
              <w:spacing w:before="67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71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 w:hRule="atLeast"/>
        </w:trPr>
        <w:tc>
          <w:tcPr>
            <w:tcW w:w="484" w:type="dxa"/>
            <w:vAlign w:val="top"/>
          </w:tcPr>
          <w:p>
            <w:pPr>
              <w:spacing w:before="143" w:line="187" w:lineRule="exact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2"/>
                <w:szCs w:val="22"/>
              </w:rPr>
              <w:t>21</w:t>
            </w:r>
          </w:p>
        </w:tc>
        <w:tc>
          <w:tcPr>
            <w:tcW w:w="1149" w:type="dxa"/>
            <w:vAlign w:val="top"/>
          </w:tcPr>
          <w:p>
            <w:pPr>
              <w:spacing w:before="69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宁夏</w:t>
            </w:r>
          </w:p>
        </w:tc>
        <w:tc>
          <w:tcPr>
            <w:tcW w:w="1209" w:type="dxa"/>
            <w:vAlign w:val="top"/>
          </w:tcPr>
          <w:p>
            <w:pPr>
              <w:spacing w:before="68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82" w:line="208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9" w:hRule="atLeast"/>
        </w:trPr>
        <w:tc>
          <w:tcPr>
            <w:tcW w:w="484" w:type="dxa"/>
            <w:vAlign w:val="top"/>
          </w:tcPr>
          <w:p>
            <w:pPr>
              <w:spacing w:before="125" w:line="171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22</w:t>
            </w:r>
          </w:p>
        </w:tc>
        <w:tc>
          <w:tcPr>
            <w:tcW w:w="1149" w:type="dxa"/>
            <w:vAlign w:val="top"/>
          </w:tcPr>
          <w:p>
            <w:pPr>
              <w:spacing w:before="69" w:line="218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新疆</w:t>
            </w:r>
          </w:p>
        </w:tc>
        <w:tc>
          <w:tcPr>
            <w:tcW w:w="1209" w:type="dxa"/>
            <w:vAlign w:val="top"/>
          </w:tcPr>
          <w:p>
            <w:pPr>
              <w:spacing w:before="68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62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36" w:line="171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23</w:t>
            </w:r>
          </w:p>
        </w:tc>
        <w:tc>
          <w:tcPr>
            <w:tcW w:w="1149" w:type="dxa"/>
            <w:vAlign w:val="top"/>
          </w:tcPr>
          <w:p>
            <w:pPr>
              <w:spacing w:before="69" w:line="220" w:lineRule="auto"/>
              <w:ind w:left="1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新疆兵团</w:t>
            </w:r>
          </w:p>
        </w:tc>
        <w:tc>
          <w:tcPr>
            <w:tcW w:w="1209" w:type="dxa"/>
            <w:vAlign w:val="top"/>
          </w:tcPr>
          <w:p>
            <w:pPr>
              <w:spacing w:before="69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西部地区</w:t>
            </w:r>
          </w:p>
        </w:tc>
        <w:tc>
          <w:tcPr>
            <w:tcW w:w="659" w:type="dxa"/>
            <w:vAlign w:val="top"/>
          </w:tcPr>
          <w:p>
            <w:pPr>
              <w:spacing w:before="73" w:line="223" w:lineRule="auto"/>
              <w:ind w:left="2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84" w:type="dxa"/>
            <w:vAlign w:val="top"/>
          </w:tcPr>
          <w:p>
            <w:pPr>
              <w:spacing w:before="125" w:line="180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24</w:t>
            </w:r>
          </w:p>
        </w:tc>
        <w:tc>
          <w:tcPr>
            <w:tcW w:w="1149" w:type="dxa"/>
            <w:vAlign w:val="top"/>
          </w:tcPr>
          <w:p>
            <w:pPr>
              <w:spacing w:before="69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北京</w:t>
            </w:r>
          </w:p>
        </w:tc>
        <w:tc>
          <w:tcPr>
            <w:tcW w:w="1209" w:type="dxa"/>
            <w:vAlign w:val="top"/>
          </w:tcPr>
          <w:p>
            <w:pPr>
              <w:spacing w:before="69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spacing w:before="73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 w:hRule="atLeast"/>
        </w:trPr>
        <w:tc>
          <w:tcPr>
            <w:tcW w:w="484" w:type="dxa"/>
            <w:vAlign w:val="top"/>
          </w:tcPr>
          <w:p>
            <w:pPr>
              <w:spacing w:before="125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25</w:t>
            </w:r>
          </w:p>
        </w:tc>
        <w:tc>
          <w:tcPr>
            <w:tcW w:w="1149" w:type="dxa"/>
            <w:vAlign w:val="top"/>
          </w:tcPr>
          <w:p>
            <w:pPr>
              <w:spacing w:before="69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天津</w:t>
            </w:r>
          </w:p>
        </w:tc>
        <w:tc>
          <w:tcPr>
            <w:tcW w:w="1209" w:type="dxa"/>
            <w:vAlign w:val="top"/>
          </w:tcPr>
          <w:p>
            <w:pPr>
              <w:spacing w:before="69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spacing w:before="73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2100" w:h="16970"/>
          <w:pgMar w:top="1442" w:right="834" w:bottom="1068" w:left="1815" w:header="0" w:footer="830" w:gutter="0"/>
          <w:cols w:space="720" w:num="1"/>
        </w:sectPr>
      </w:pPr>
    </w:p>
    <w:p>
      <w:pPr>
        <w:spacing w:line="32" w:lineRule="exact"/>
      </w:pPr>
    </w:p>
    <w:tbl>
      <w:tblPr>
        <w:tblStyle w:val="4"/>
        <w:tblW w:w="9259" w:type="dxa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1149"/>
        <w:gridCol w:w="1199"/>
        <w:gridCol w:w="669"/>
        <w:gridCol w:w="709"/>
        <w:gridCol w:w="979"/>
        <w:gridCol w:w="4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2" w:hRule="atLeast"/>
        </w:trPr>
        <w:tc>
          <w:tcPr>
            <w:tcW w:w="494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1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26</w:t>
            </w:r>
          </w:p>
        </w:tc>
        <w:tc>
          <w:tcPr>
            <w:tcW w:w="1149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辽宁</w:t>
            </w:r>
          </w:p>
        </w:tc>
        <w:tc>
          <w:tcPr>
            <w:tcW w:w="119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72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211" w:line="248" w:lineRule="auto"/>
              <w:ind w:left="85" w:right="114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其中鞍山、抚顺、本溪、锦州、营口、</w:t>
            </w: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阜新、辽阳、铁岭、朝阳、盘锦、葫芦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岛地区属于“老工业基地",符合；</w:t>
            </w:r>
          </w:p>
          <w:p>
            <w:pPr>
              <w:spacing w:before="65" w:line="241" w:lineRule="auto"/>
              <w:ind w:left="85" w:righ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沈阳市康平县、丹东市宽甸满族自治县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>属于“艰苦边远地区”,符合。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494" w:type="dxa"/>
            <w:vAlign w:val="top"/>
          </w:tcPr>
          <w:p>
            <w:pPr>
              <w:spacing w:before="118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27</w:t>
            </w:r>
          </w:p>
        </w:tc>
        <w:tc>
          <w:tcPr>
            <w:tcW w:w="1149" w:type="dxa"/>
            <w:vAlign w:val="top"/>
          </w:tcPr>
          <w:p>
            <w:pPr>
              <w:spacing w:before="62" w:line="220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大连</w:t>
            </w:r>
          </w:p>
        </w:tc>
        <w:tc>
          <w:tcPr>
            <w:tcW w:w="1199" w:type="dxa"/>
            <w:vAlign w:val="top"/>
          </w:tcPr>
          <w:p>
            <w:pPr>
              <w:spacing w:before="62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6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59" w:line="216" w:lineRule="auto"/>
              <w:ind w:left="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其中瓦房店市属于“老工业基地",符合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94" w:type="dxa"/>
            <w:vAlign w:val="top"/>
          </w:tcPr>
          <w:p>
            <w:pPr>
              <w:spacing w:before="119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28</w:t>
            </w:r>
          </w:p>
        </w:tc>
        <w:tc>
          <w:tcPr>
            <w:tcW w:w="1149" w:type="dxa"/>
            <w:vAlign w:val="top"/>
          </w:tcPr>
          <w:p>
            <w:pPr>
              <w:spacing w:before="64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上海</w:t>
            </w:r>
          </w:p>
        </w:tc>
        <w:tc>
          <w:tcPr>
            <w:tcW w:w="1199" w:type="dxa"/>
            <w:vAlign w:val="top"/>
          </w:tcPr>
          <w:p>
            <w:pPr>
              <w:spacing w:before="63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7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60" w:line="216" w:lineRule="auto"/>
              <w:ind w:left="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其中闵行区属于“老工业基地”,符合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94" w:type="dxa"/>
            <w:vAlign w:val="top"/>
          </w:tcPr>
          <w:p>
            <w:pPr>
              <w:spacing w:before="259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29</w:t>
            </w:r>
          </w:p>
        </w:tc>
        <w:tc>
          <w:tcPr>
            <w:tcW w:w="1149" w:type="dxa"/>
            <w:vAlign w:val="top"/>
          </w:tcPr>
          <w:p>
            <w:pPr>
              <w:spacing w:before="203" w:line="220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江苏</w:t>
            </w:r>
          </w:p>
        </w:tc>
        <w:tc>
          <w:tcPr>
            <w:tcW w:w="1199" w:type="dxa"/>
            <w:vAlign w:val="top"/>
          </w:tcPr>
          <w:p>
            <w:pPr>
              <w:spacing w:before="203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207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42" w:line="233" w:lineRule="auto"/>
              <w:ind w:left="85" w:righ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其中徐州、常州、镇江地区属于"老工业</w:t>
            </w: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基地",符合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94" w:type="dxa"/>
            <w:vAlign w:val="top"/>
          </w:tcPr>
          <w:p>
            <w:pPr>
              <w:spacing w:before="120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30</w:t>
            </w:r>
          </w:p>
        </w:tc>
        <w:tc>
          <w:tcPr>
            <w:tcW w:w="1149" w:type="dxa"/>
            <w:vAlign w:val="top"/>
          </w:tcPr>
          <w:p>
            <w:pPr>
              <w:spacing w:before="67" w:line="222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浙江</w:t>
            </w:r>
          </w:p>
        </w:tc>
        <w:tc>
          <w:tcPr>
            <w:tcW w:w="1199" w:type="dxa"/>
            <w:vAlign w:val="top"/>
          </w:tcPr>
          <w:p>
            <w:pPr>
              <w:spacing w:before="6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58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94" w:type="dxa"/>
            <w:vAlign w:val="top"/>
          </w:tcPr>
          <w:p>
            <w:pPr>
              <w:spacing w:before="119" w:line="184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31</w:t>
            </w:r>
          </w:p>
        </w:tc>
        <w:tc>
          <w:tcPr>
            <w:tcW w:w="1149" w:type="dxa"/>
            <w:vAlign w:val="top"/>
          </w:tcPr>
          <w:p>
            <w:pPr>
              <w:spacing w:before="64" w:line="220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宁波</w:t>
            </w:r>
          </w:p>
        </w:tc>
        <w:tc>
          <w:tcPr>
            <w:tcW w:w="1199" w:type="dxa"/>
            <w:vAlign w:val="top"/>
          </w:tcPr>
          <w:p>
            <w:pPr>
              <w:spacing w:before="6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68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4" w:type="dxa"/>
            <w:vAlign w:val="top"/>
          </w:tcPr>
          <w:p>
            <w:pPr>
              <w:spacing w:before="120" w:line="176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32</w:t>
            </w:r>
          </w:p>
        </w:tc>
        <w:tc>
          <w:tcPr>
            <w:tcW w:w="1149" w:type="dxa"/>
            <w:vAlign w:val="top"/>
          </w:tcPr>
          <w:p>
            <w:pPr>
              <w:spacing w:before="6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福建</w:t>
            </w:r>
          </w:p>
        </w:tc>
        <w:tc>
          <w:tcPr>
            <w:tcW w:w="1199" w:type="dxa"/>
            <w:vAlign w:val="top"/>
          </w:tcPr>
          <w:p>
            <w:pPr>
              <w:spacing w:before="6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67" w:line="220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4" w:type="dxa"/>
            <w:vAlign w:val="top"/>
          </w:tcPr>
          <w:p>
            <w:pPr>
              <w:spacing w:before="130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33</w:t>
            </w:r>
          </w:p>
        </w:tc>
        <w:tc>
          <w:tcPr>
            <w:tcW w:w="1149" w:type="dxa"/>
            <w:vAlign w:val="top"/>
          </w:tcPr>
          <w:p>
            <w:pPr>
              <w:spacing w:before="75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厦门</w:t>
            </w:r>
          </w:p>
        </w:tc>
        <w:tc>
          <w:tcPr>
            <w:tcW w:w="1199" w:type="dxa"/>
            <w:vAlign w:val="top"/>
          </w:tcPr>
          <w:p>
            <w:pPr>
              <w:spacing w:before="74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78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94" w:type="dxa"/>
            <w:vAlign w:val="top"/>
          </w:tcPr>
          <w:p>
            <w:pPr>
              <w:spacing w:before="271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34</w:t>
            </w:r>
          </w:p>
        </w:tc>
        <w:tc>
          <w:tcPr>
            <w:tcW w:w="1149" w:type="dxa"/>
            <w:vAlign w:val="top"/>
          </w:tcPr>
          <w:p>
            <w:pPr>
              <w:spacing w:before="215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山东</w:t>
            </w:r>
          </w:p>
        </w:tc>
        <w:tc>
          <w:tcPr>
            <w:tcW w:w="1199" w:type="dxa"/>
            <w:vAlign w:val="top"/>
          </w:tcPr>
          <w:p>
            <w:pPr>
              <w:spacing w:before="215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219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56" w:line="239" w:lineRule="auto"/>
              <w:ind w:left="85" w:right="20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其中淄博、枣庄地区属于"老工业基地"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9"/>
                <w:sz w:val="22"/>
                <w:szCs w:val="22"/>
              </w:rPr>
              <w:t>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4" w:type="dxa"/>
            <w:vAlign w:val="top"/>
          </w:tcPr>
          <w:p>
            <w:pPr>
              <w:spacing w:before="133" w:line="181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35</w:t>
            </w:r>
          </w:p>
        </w:tc>
        <w:tc>
          <w:tcPr>
            <w:tcW w:w="1149" w:type="dxa"/>
            <w:vAlign w:val="top"/>
          </w:tcPr>
          <w:p>
            <w:pPr>
              <w:spacing w:before="74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青岛</w:t>
            </w:r>
          </w:p>
        </w:tc>
        <w:tc>
          <w:tcPr>
            <w:tcW w:w="1199" w:type="dxa"/>
            <w:vAlign w:val="top"/>
          </w:tcPr>
          <w:p>
            <w:pPr>
              <w:spacing w:before="76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80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94" w:type="dxa"/>
            <w:vAlign w:val="top"/>
          </w:tcPr>
          <w:p>
            <w:pPr>
              <w:spacing w:before="263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36</w:t>
            </w:r>
          </w:p>
        </w:tc>
        <w:tc>
          <w:tcPr>
            <w:tcW w:w="1149" w:type="dxa"/>
            <w:vAlign w:val="top"/>
          </w:tcPr>
          <w:p>
            <w:pPr>
              <w:spacing w:before="207" w:line="219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广东</w:t>
            </w:r>
          </w:p>
        </w:tc>
        <w:tc>
          <w:tcPr>
            <w:tcW w:w="1199" w:type="dxa"/>
            <w:vAlign w:val="top"/>
          </w:tcPr>
          <w:p>
            <w:pPr>
              <w:spacing w:before="207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211" w:line="22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Align w:val="top"/>
          </w:tcPr>
          <w:p>
            <w:pPr>
              <w:spacing w:before="47" w:line="257" w:lineRule="auto"/>
              <w:ind w:left="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其中韶关、茂名地区属于“老工业基地”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符合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94" w:type="dxa"/>
            <w:vAlign w:val="top"/>
          </w:tcPr>
          <w:p>
            <w:pPr>
              <w:spacing w:before="134" w:line="183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37</w:t>
            </w:r>
          </w:p>
        </w:tc>
        <w:tc>
          <w:tcPr>
            <w:tcW w:w="1149" w:type="dxa"/>
            <w:vAlign w:val="top"/>
          </w:tcPr>
          <w:p>
            <w:pPr>
              <w:spacing w:before="79" w:line="221" w:lineRule="auto"/>
              <w:ind w:left="3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>深圳</w:t>
            </w:r>
          </w:p>
        </w:tc>
        <w:tc>
          <w:tcPr>
            <w:tcW w:w="1199" w:type="dxa"/>
            <w:vAlign w:val="top"/>
          </w:tcPr>
          <w:p>
            <w:pPr>
              <w:spacing w:before="78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东部地区</w:t>
            </w:r>
          </w:p>
        </w:tc>
        <w:tc>
          <w:tcPr>
            <w:tcW w:w="6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82" w:line="223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</w:t>
            </w:r>
          </w:p>
        </w:tc>
        <w:tc>
          <w:tcPr>
            <w:tcW w:w="4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3" w:line="219" w:lineRule="auto"/>
        <w:ind w:left="75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sz w:val="32"/>
          <w:szCs w:val="32"/>
        </w:rPr>
        <w:t>特殊情况：</w:t>
      </w:r>
      <w:r>
        <w:rPr>
          <w:rFonts w:ascii="宋体" w:hAnsi="宋体" w:eastAsia="宋体" w:cs="宋体"/>
          <w:spacing w:val="105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2"/>
          <w:szCs w:val="32"/>
        </w:rPr>
        <w:t>我国海域各类岛屿属于“艰苦边远地区”。</w:t>
      </w:r>
    </w:p>
    <w:p>
      <w:pPr>
        <w:spacing w:before="260" w:line="219" w:lineRule="auto"/>
        <w:ind w:left="758"/>
        <w:outlineLvl w:val="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4"/>
          <w:sz w:val="32"/>
          <w:szCs w:val="32"/>
        </w:rPr>
        <w:t>2.</w:t>
      </w:r>
      <w:r>
        <w:rPr>
          <w:rFonts w:ascii="宋体" w:hAnsi="宋体" w:eastAsia="宋体" w:cs="宋体"/>
          <w:spacing w:val="-74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32"/>
          <w:szCs w:val="32"/>
        </w:rPr>
        <w:t>基层单位</w:t>
      </w:r>
    </w:p>
    <w:p>
      <w:pPr>
        <w:spacing w:before="234" w:line="621" w:lineRule="exact"/>
        <w:ind w:left="75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position w:val="22"/>
          <w:sz w:val="32"/>
          <w:szCs w:val="32"/>
        </w:rPr>
        <w:t>学生应在基层单位就业，实际工作地点按照区域类型以</w:t>
      </w:r>
    </w:p>
    <w:p>
      <w:pPr>
        <w:spacing w:line="220" w:lineRule="auto"/>
        <w:ind w:left="15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及位置划分如下：</w:t>
      </w:r>
    </w:p>
    <w:p>
      <w:pPr>
        <w:spacing w:line="120" w:lineRule="exact"/>
      </w:pPr>
    </w:p>
    <w:tbl>
      <w:tblPr>
        <w:tblStyle w:val="4"/>
        <w:tblW w:w="8789" w:type="dxa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2"/>
        <w:gridCol w:w="2367"/>
        <w:gridCol w:w="959"/>
        <w:gridCol w:w="3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262" w:type="dxa"/>
            <w:vAlign w:val="top"/>
          </w:tcPr>
          <w:p>
            <w:pPr>
              <w:spacing w:before="214" w:line="219" w:lineRule="auto"/>
              <w:ind w:left="6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区域类型</w:t>
            </w:r>
          </w:p>
        </w:tc>
        <w:tc>
          <w:tcPr>
            <w:tcW w:w="2367" w:type="dxa"/>
            <w:vAlign w:val="top"/>
          </w:tcPr>
          <w:p>
            <w:pPr>
              <w:spacing w:before="214" w:line="220" w:lineRule="auto"/>
              <w:ind w:left="4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实际工作地点</w:t>
            </w:r>
          </w:p>
        </w:tc>
        <w:tc>
          <w:tcPr>
            <w:tcW w:w="959" w:type="dxa"/>
            <w:vAlign w:val="top"/>
          </w:tcPr>
          <w:p>
            <w:pPr>
              <w:spacing w:before="22" w:line="256" w:lineRule="auto"/>
              <w:ind w:left="365" w:right="134" w:hanging="2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是否符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合</w:t>
            </w:r>
          </w:p>
        </w:tc>
        <w:tc>
          <w:tcPr>
            <w:tcW w:w="3201" w:type="dxa"/>
            <w:vAlign w:val="top"/>
          </w:tcPr>
          <w:p>
            <w:pPr>
              <w:spacing w:before="215" w:line="221" w:lineRule="auto"/>
              <w:ind w:left="137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262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2" w:line="231" w:lineRule="auto"/>
              <w:ind w:left="94" w:right="38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不设区(县)的地级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市</w:t>
            </w:r>
          </w:p>
        </w:tc>
        <w:tc>
          <w:tcPr>
            <w:tcW w:w="2367" w:type="dxa"/>
            <w:vAlign w:val="top"/>
          </w:tcPr>
          <w:p>
            <w:pPr>
              <w:spacing w:before="139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非市政府驻地乡(镇)</w:t>
            </w:r>
          </w:p>
        </w:tc>
        <w:tc>
          <w:tcPr>
            <w:tcW w:w="959" w:type="dxa"/>
            <w:vAlign w:val="top"/>
          </w:tcPr>
          <w:p>
            <w:pPr>
              <w:spacing w:before="141" w:line="219" w:lineRule="auto"/>
              <w:ind w:left="2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2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7" w:type="dxa"/>
            <w:vAlign w:val="top"/>
          </w:tcPr>
          <w:p>
            <w:pPr>
              <w:spacing w:before="170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市政府驻地乡(镇)</w:t>
            </w:r>
          </w:p>
        </w:tc>
        <w:tc>
          <w:tcPr>
            <w:tcW w:w="959" w:type="dxa"/>
            <w:vAlign w:val="top"/>
          </w:tcPr>
          <w:p>
            <w:pPr>
              <w:spacing w:before="172" w:line="219" w:lineRule="auto"/>
              <w:ind w:left="1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不符合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26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7" w:type="dxa"/>
            <w:vAlign w:val="top"/>
          </w:tcPr>
          <w:p>
            <w:pPr>
              <w:spacing w:before="191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辖区内街道</w:t>
            </w:r>
          </w:p>
        </w:tc>
        <w:tc>
          <w:tcPr>
            <w:tcW w:w="959" w:type="dxa"/>
            <w:vAlign w:val="top"/>
          </w:tcPr>
          <w:p>
            <w:pPr>
              <w:spacing w:before="193" w:line="219" w:lineRule="auto"/>
              <w:ind w:left="1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不符合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262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72" w:line="236" w:lineRule="auto"/>
              <w:ind w:left="94" w:right="1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地级市辖区(设乡、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镇或街道)</w:t>
            </w:r>
          </w:p>
        </w:tc>
        <w:tc>
          <w:tcPr>
            <w:tcW w:w="2367" w:type="dxa"/>
            <w:vAlign w:val="top"/>
          </w:tcPr>
          <w:p>
            <w:pPr>
              <w:spacing w:before="183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非区政府驻地乡(镇)</w:t>
            </w:r>
          </w:p>
        </w:tc>
        <w:tc>
          <w:tcPr>
            <w:tcW w:w="959" w:type="dxa"/>
            <w:vAlign w:val="top"/>
          </w:tcPr>
          <w:p>
            <w:pPr>
              <w:spacing w:before="185" w:line="219" w:lineRule="auto"/>
              <w:ind w:left="2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2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7" w:type="dxa"/>
            <w:vAlign w:val="top"/>
          </w:tcPr>
          <w:p>
            <w:pPr>
              <w:spacing w:before="195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区政府驻地乡(镇)</w:t>
            </w:r>
          </w:p>
        </w:tc>
        <w:tc>
          <w:tcPr>
            <w:tcW w:w="959" w:type="dxa"/>
            <w:vAlign w:val="top"/>
          </w:tcPr>
          <w:p>
            <w:pPr>
              <w:spacing w:before="197" w:line="219" w:lineRule="auto"/>
              <w:ind w:left="1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不符合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26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7" w:type="dxa"/>
            <w:vAlign w:val="top"/>
          </w:tcPr>
          <w:p>
            <w:pPr>
              <w:spacing w:before="177" w:line="219" w:lineRule="auto"/>
              <w:ind w:left="1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辖区内街道</w:t>
            </w:r>
          </w:p>
        </w:tc>
        <w:tc>
          <w:tcPr>
            <w:tcW w:w="959" w:type="dxa"/>
            <w:vAlign w:val="top"/>
          </w:tcPr>
          <w:p>
            <w:pPr>
              <w:spacing w:before="179" w:line="219" w:lineRule="auto"/>
              <w:ind w:left="1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不符合</w:t>
            </w:r>
          </w:p>
        </w:tc>
        <w:tc>
          <w:tcPr>
            <w:tcW w:w="32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2110" w:h="16970"/>
          <w:pgMar w:top="1442" w:right="875" w:bottom="1059" w:left="1816" w:header="0" w:footer="791" w:gutter="0"/>
          <w:cols w:space="720" w:num="1"/>
        </w:sectPr>
      </w:pPr>
    </w:p>
    <w:p>
      <w:pPr>
        <w:spacing w:line="61" w:lineRule="exact"/>
      </w:pPr>
    </w:p>
    <w:tbl>
      <w:tblPr>
        <w:tblStyle w:val="4"/>
        <w:tblW w:w="8789" w:type="dxa"/>
        <w:tblInd w:w="2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2"/>
        <w:gridCol w:w="2357"/>
        <w:gridCol w:w="959"/>
        <w:gridCol w:w="32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2262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2" w:line="252" w:lineRule="auto"/>
              <w:ind w:left="75" w:right="1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省直辖县、地级市辖 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县、县级市(设乡、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镇或街道)</w:t>
            </w:r>
          </w:p>
        </w:tc>
        <w:tc>
          <w:tcPr>
            <w:tcW w:w="2357" w:type="dxa"/>
            <w:vAlign w:val="top"/>
          </w:tcPr>
          <w:p>
            <w:pPr>
              <w:spacing w:before="133"/>
              <w:ind w:left="92" w:right="4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非县政府驻地的乡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(镇、街道)</w:t>
            </w:r>
          </w:p>
        </w:tc>
        <w:tc>
          <w:tcPr>
            <w:tcW w:w="959" w:type="dxa"/>
            <w:vAlign w:val="top"/>
          </w:tcPr>
          <w:p>
            <w:pPr>
              <w:spacing w:before="304" w:line="219" w:lineRule="auto"/>
              <w:ind w:left="1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32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3" w:hRule="atLeast"/>
        </w:trPr>
        <w:tc>
          <w:tcPr>
            <w:tcW w:w="226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1" w:line="244" w:lineRule="auto"/>
              <w:ind w:left="92" w:right="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县政府驻地的乡(镇，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2"/>
                <w:szCs w:val="22"/>
              </w:rPr>
              <w:t>街道)</w:t>
            </w:r>
          </w:p>
        </w:tc>
        <w:tc>
          <w:tcPr>
            <w:tcW w:w="95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2" w:line="320" w:lineRule="exact"/>
              <w:ind w:left="1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position w:val="7"/>
                <w:sz w:val="22"/>
                <w:szCs w:val="22"/>
              </w:rPr>
              <w:t>部分</w:t>
            </w:r>
          </w:p>
          <w:p>
            <w:pPr>
              <w:spacing w:line="219" w:lineRule="auto"/>
              <w:ind w:left="1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3211" w:type="dxa"/>
            <w:vAlign w:val="top"/>
          </w:tcPr>
          <w:p>
            <w:pPr>
              <w:spacing w:before="38" w:line="271" w:lineRule="auto"/>
              <w:ind w:left="106" w:firstLine="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乡镇政府、街道办事处、村居委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会、派出所、农村中小学、国有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农(牧、林)场、农业技术推广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站、畜牧兽医站、乡镇卫生院、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计划生育服务站、乡镇文化站</w:t>
            </w:r>
          </w:p>
          <w:p>
            <w:pPr>
              <w:spacing w:before="60" w:line="219" w:lineRule="auto"/>
              <w:ind w:left="10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等，符合</w:t>
            </w:r>
          </w:p>
          <w:p>
            <w:pPr>
              <w:spacing w:before="39" w:line="263" w:lineRule="auto"/>
              <w:ind w:left="106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气象、地震、地质、水电施工，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煤炭、石油、航海、核工业等中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央单位艰苦行业生产第一线，符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z w:val="21"/>
                <w:szCs w:val="21"/>
              </w:rPr>
              <w:t>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262" w:type="dxa"/>
            <w:vAlign w:val="top"/>
          </w:tcPr>
          <w:p>
            <w:pPr>
              <w:spacing w:before="117" w:line="247" w:lineRule="auto"/>
              <w:ind w:left="75" w:right="36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不设乡(镇、街道)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的区(县)</w:t>
            </w:r>
          </w:p>
        </w:tc>
        <w:tc>
          <w:tcPr>
            <w:tcW w:w="2357" w:type="dxa"/>
            <w:vAlign w:val="top"/>
          </w:tcPr>
          <w:p>
            <w:pPr>
              <w:spacing w:before="258" w:line="220" w:lineRule="auto"/>
              <w:ind w:left="9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区(县)全域</w:t>
            </w:r>
          </w:p>
        </w:tc>
        <w:tc>
          <w:tcPr>
            <w:tcW w:w="959" w:type="dxa"/>
            <w:vAlign w:val="top"/>
          </w:tcPr>
          <w:p>
            <w:pPr>
              <w:spacing w:before="258" w:line="219" w:lineRule="auto"/>
              <w:ind w:left="1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符合</w:t>
            </w:r>
          </w:p>
        </w:tc>
        <w:tc>
          <w:tcPr>
            <w:tcW w:w="32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5" w:line="223" w:lineRule="auto"/>
        <w:ind w:left="102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2"/>
          <w:sz w:val="31"/>
          <w:szCs w:val="31"/>
        </w:rPr>
        <w:t>(二)工作岗位要求</w:t>
      </w:r>
    </w:p>
    <w:p>
      <w:pPr>
        <w:spacing w:before="264" w:line="220" w:lineRule="auto"/>
        <w:ind w:left="82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3"/>
          <w:sz w:val="31"/>
          <w:szCs w:val="31"/>
        </w:rPr>
        <w:t>1.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31"/>
          <w:szCs w:val="31"/>
        </w:rPr>
        <w:t>“非艰苦行业”不予批准</w:t>
      </w:r>
    </w:p>
    <w:p>
      <w:pPr>
        <w:spacing w:before="263" w:line="370" w:lineRule="auto"/>
        <w:ind w:left="186" w:right="599" w:firstLine="69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8"/>
          <w:sz w:val="31"/>
          <w:szCs w:val="31"/>
        </w:rPr>
        <w:t>从事金融、通讯、烟酒(原材料种植工作除外)、飞机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及列车乘务、房地产及其相关产业等工作的，属于非艰苦行</w:t>
      </w:r>
    </w:p>
    <w:p>
      <w:pPr>
        <w:spacing w:before="1" w:line="220" w:lineRule="auto"/>
        <w:ind w:left="18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"/>
          <w:sz w:val="31"/>
          <w:szCs w:val="31"/>
        </w:rPr>
        <w:t>业，不予批准。</w:t>
      </w:r>
    </w:p>
    <w:p>
      <w:pPr>
        <w:spacing w:before="293" w:line="219" w:lineRule="auto"/>
        <w:ind w:left="820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9"/>
          <w:sz w:val="31"/>
          <w:szCs w:val="31"/>
        </w:rPr>
        <w:t>2.</w:t>
      </w:r>
      <w:r>
        <w:rPr>
          <w:rFonts w:ascii="宋体" w:hAnsi="宋体" w:eastAsia="宋体" w:cs="宋体"/>
          <w:spacing w:val="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31"/>
          <w:szCs w:val="31"/>
        </w:rPr>
        <w:t>“非县以下基层单位”不予批准</w:t>
      </w:r>
    </w:p>
    <w:p>
      <w:pPr>
        <w:spacing w:before="257" w:line="369" w:lineRule="auto"/>
        <w:ind w:left="186" w:right="596" w:firstLine="63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3"/>
          <w:sz w:val="31"/>
          <w:szCs w:val="31"/>
        </w:rPr>
        <w:t>到县级以上(含县级)各局(委员会、办公室)、公安</w:t>
      </w:r>
      <w:r>
        <w:rPr>
          <w:rFonts w:ascii="宋体" w:hAnsi="宋体" w:eastAsia="宋体" w:cs="宋体"/>
          <w:spacing w:val="1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9"/>
          <w:sz w:val="31"/>
          <w:szCs w:val="31"/>
        </w:rPr>
        <w:t>机关支队级以上(含支队级)、高等学校等单位工作的，不</w:t>
      </w:r>
    </w:p>
    <w:p>
      <w:pPr>
        <w:spacing w:line="219" w:lineRule="auto"/>
        <w:ind w:left="18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属于基层单位，不予批准。</w:t>
      </w:r>
    </w:p>
    <w:p>
      <w:pPr>
        <w:spacing w:before="265" w:line="221" w:lineRule="auto"/>
        <w:ind w:left="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5"/>
          <w:sz w:val="31"/>
          <w:szCs w:val="31"/>
        </w:rPr>
        <w:t>五、</w:t>
      </w:r>
      <w:r>
        <w:rPr>
          <w:rFonts w:ascii="黑体" w:hAnsi="黑体" w:eastAsia="黑体" w:cs="黑体"/>
          <w:spacing w:val="-57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31"/>
          <w:szCs w:val="31"/>
        </w:rPr>
        <w:t>其他需要说明的事项</w:t>
      </w:r>
    </w:p>
    <w:p>
      <w:pPr>
        <w:spacing w:before="252" w:line="219" w:lineRule="auto"/>
        <w:ind w:left="97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5"/>
          <w:sz w:val="31"/>
          <w:szCs w:val="31"/>
        </w:rPr>
        <w:t>(一)在西藏、各类岛屿等特殊边远地区工作的</w:t>
      </w:r>
    </w:p>
    <w:p>
      <w:pPr>
        <w:spacing w:before="277" w:line="369" w:lineRule="auto"/>
        <w:ind w:left="186" w:right="594" w:firstLine="63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</w:rPr>
        <w:t>工作地点在西藏自治区(除拉萨市城关区所属街道、堆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5"/>
          <w:sz w:val="31"/>
          <w:szCs w:val="31"/>
        </w:rPr>
        <w:t>龙德庆区所属街道、达孜区德庆镇以外的其他所有地区),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以及我国海域各类岛屿的，除从事非艰苦行业工作以外，均</w:t>
      </w:r>
    </w:p>
    <w:p>
      <w:pPr>
        <w:spacing w:before="1" w:line="219" w:lineRule="auto"/>
        <w:ind w:left="18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符合基层就业补偿代偿条件，予以批准。</w:t>
      </w:r>
    </w:p>
    <w:p>
      <w:pPr>
        <w:sectPr>
          <w:footerReference r:id="rId9" w:type="default"/>
          <w:pgSz w:w="12290" w:h="17100"/>
          <w:pgMar w:top="1453" w:right="1405" w:bottom="1167" w:left="1843" w:header="0" w:footer="901" w:gutter="0"/>
          <w:cols w:space="720" w:num="1"/>
        </w:sectPr>
      </w:pPr>
    </w:p>
    <w:p>
      <w:pPr>
        <w:spacing w:before="230" w:line="219" w:lineRule="auto"/>
        <w:ind w:left="97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4"/>
          <w:sz w:val="31"/>
          <w:szCs w:val="31"/>
        </w:rPr>
        <w:t>(二)在“行政区划不明确”地区工作的</w:t>
      </w:r>
    </w:p>
    <w:p>
      <w:pPr>
        <w:spacing w:before="266" w:line="620" w:lineRule="exact"/>
        <w:ind w:left="76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position w:val="23"/>
          <w:sz w:val="31"/>
          <w:szCs w:val="31"/>
        </w:rPr>
        <w:t>1.</w:t>
      </w:r>
      <w:r>
        <w:rPr>
          <w:rFonts w:ascii="宋体" w:hAnsi="宋体" w:eastAsia="宋体" w:cs="宋体"/>
          <w:spacing w:val="73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position w:val="23"/>
          <w:sz w:val="31"/>
          <w:szCs w:val="31"/>
        </w:rPr>
        <w:t>去往新疆生产建设兵团、黑龙江垦区等地区所在单</w:t>
      </w:r>
    </w:p>
    <w:p>
      <w:pPr>
        <w:spacing w:line="219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位就业，应确定具体工作连队或生产农场，在申请时注</w:t>
      </w:r>
      <w:r>
        <w:rPr>
          <w:rFonts w:ascii="宋体" w:hAnsi="宋体" w:eastAsia="宋体" w:cs="宋体"/>
          <w:spacing w:val="5"/>
          <w:sz w:val="31"/>
          <w:szCs w:val="31"/>
        </w:rPr>
        <w:t>明。</w:t>
      </w:r>
    </w:p>
    <w:p>
      <w:pPr>
        <w:spacing w:before="250" w:line="621" w:lineRule="exact"/>
        <w:ind w:left="76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5"/>
          <w:position w:val="23"/>
          <w:sz w:val="31"/>
          <w:szCs w:val="31"/>
        </w:rPr>
        <w:t>2.</w:t>
      </w:r>
      <w:r>
        <w:rPr>
          <w:rFonts w:ascii="宋体" w:hAnsi="宋体" w:eastAsia="宋体" w:cs="宋体"/>
          <w:spacing w:val="44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5"/>
          <w:position w:val="23"/>
          <w:sz w:val="31"/>
          <w:szCs w:val="31"/>
        </w:rPr>
        <w:t>实际工作地点位于乡(镇)的监狱等单位，应提供</w:t>
      </w:r>
    </w:p>
    <w:p>
      <w:pPr>
        <w:spacing w:line="219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工作地点情况说明。</w:t>
      </w:r>
    </w:p>
    <w:p>
      <w:pPr>
        <w:spacing w:before="250" w:line="219" w:lineRule="auto"/>
        <w:ind w:left="76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3.</w:t>
      </w:r>
      <w:r>
        <w:rPr>
          <w:rFonts w:ascii="宋体" w:hAnsi="宋体" w:eastAsia="宋体" w:cs="宋体"/>
          <w:spacing w:val="5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</w:rPr>
        <w:t>铁路派出所应提供巡线证明。</w:t>
      </w:r>
    </w:p>
    <w:p>
      <w:pPr>
        <w:spacing w:before="253" w:line="624" w:lineRule="exact"/>
        <w:ind w:left="76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2"/>
          <w:position w:val="23"/>
          <w:sz w:val="31"/>
          <w:szCs w:val="31"/>
        </w:rPr>
        <w:t>4.</w:t>
      </w:r>
      <w:r>
        <w:rPr>
          <w:rFonts w:ascii="宋体" w:hAnsi="宋体" w:eastAsia="宋体" w:cs="宋体"/>
          <w:spacing w:val="49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2"/>
          <w:position w:val="23"/>
          <w:sz w:val="31"/>
          <w:szCs w:val="31"/>
        </w:rPr>
        <w:t>在西部沙漠、戈壁等地区工作的，应提供附近行政</w:t>
      </w:r>
    </w:p>
    <w:p>
      <w:pPr>
        <w:spacing w:before="1" w:line="221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区划名称。</w:t>
      </w:r>
    </w:p>
    <w:p>
      <w:pPr>
        <w:spacing w:before="244" w:line="620" w:lineRule="exact"/>
        <w:ind w:left="76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2"/>
          <w:position w:val="23"/>
          <w:sz w:val="31"/>
          <w:szCs w:val="31"/>
        </w:rPr>
        <w:t>5.</w:t>
      </w:r>
      <w:r>
        <w:rPr>
          <w:rFonts w:ascii="宋体" w:hAnsi="宋体" w:eastAsia="宋体" w:cs="宋体"/>
          <w:spacing w:val="53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2"/>
          <w:position w:val="23"/>
          <w:sz w:val="31"/>
          <w:szCs w:val="31"/>
        </w:rPr>
        <w:t>在海上作业的，应由工作船舶或海上作业平台出具</w:t>
      </w:r>
    </w:p>
    <w:p>
      <w:pPr>
        <w:spacing w:before="1" w:line="219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工作证明。</w:t>
      </w:r>
    </w:p>
    <w:p>
      <w:pPr>
        <w:spacing w:before="338" w:line="219" w:lineRule="auto"/>
        <w:ind w:left="9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1"/>
          <w:sz w:val="31"/>
          <w:szCs w:val="31"/>
        </w:rPr>
        <w:t>(三)其他特殊情况</w:t>
      </w:r>
    </w:p>
    <w:p>
      <w:pPr>
        <w:spacing w:before="257" w:line="369" w:lineRule="auto"/>
        <w:ind w:left="128" w:right="151" w:firstLine="64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sz w:val="31"/>
          <w:szCs w:val="31"/>
        </w:rPr>
        <w:t>1.</w:t>
      </w:r>
      <w:r>
        <w:rPr>
          <w:rFonts w:ascii="宋体" w:hAnsi="宋体" w:eastAsia="宋体" w:cs="宋体"/>
          <w:spacing w:val="7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</w:rPr>
        <w:t>工作单位位于东部地区，但实际工作岗位位于中部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地区、艰苦边远地区、老工业基地的县以下基层单</w:t>
      </w:r>
      <w:r>
        <w:rPr>
          <w:rFonts w:ascii="宋体" w:hAnsi="宋体" w:eastAsia="宋体" w:cs="宋体"/>
          <w:spacing w:val="7"/>
          <w:sz w:val="31"/>
          <w:szCs w:val="31"/>
        </w:rPr>
        <w:t>位及艰苦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</w:rPr>
        <w:t>行业生产第一线，符合条件的，应提供实际工作地点情况说</w:t>
      </w:r>
    </w:p>
    <w:p>
      <w:pPr>
        <w:spacing w:before="1" w:line="219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9"/>
          <w:sz w:val="31"/>
          <w:szCs w:val="31"/>
        </w:rPr>
        <w:t>明。</w:t>
      </w:r>
    </w:p>
    <w:p>
      <w:pPr>
        <w:spacing w:before="251" w:line="620" w:lineRule="exact"/>
        <w:ind w:left="73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position w:val="23"/>
          <w:sz w:val="31"/>
          <w:szCs w:val="31"/>
        </w:rPr>
        <w:t>2.</w:t>
      </w:r>
      <w:r>
        <w:rPr>
          <w:rFonts w:ascii="宋体" w:hAnsi="宋体" w:eastAsia="宋体" w:cs="宋体"/>
          <w:spacing w:val="-18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position w:val="23"/>
          <w:sz w:val="31"/>
          <w:szCs w:val="31"/>
        </w:rPr>
        <w:t>涉密单位，符合条件的，应经单位确认并出具相关证</w:t>
      </w:r>
    </w:p>
    <w:p>
      <w:pPr>
        <w:spacing w:before="1" w:line="218" w:lineRule="auto"/>
        <w:ind w:left="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5"/>
          <w:sz w:val="31"/>
          <w:szCs w:val="31"/>
        </w:rPr>
        <w:t>明材料。</w:t>
      </w:r>
    </w:p>
    <w:sectPr>
      <w:footerReference r:id="rId10" w:type="default"/>
      <w:pgSz w:w="12210" w:h="17040"/>
      <w:pgMar w:top="1448" w:right="1831" w:bottom="1092" w:left="1831" w:header="0" w:footer="83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3889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4"/>
        <w:sz w:val="29"/>
        <w:szCs w:val="29"/>
      </w:rPr>
      <w:t>—</w:t>
    </w:r>
    <w:r>
      <w:rPr>
        <w:rFonts w:ascii="宋体" w:hAnsi="宋体" w:eastAsia="宋体" w:cs="宋体"/>
        <w:spacing w:val="-113"/>
        <w:sz w:val="29"/>
        <w:szCs w:val="29"/>
      </w:rPr>
      <w:t xml:space="preserve"> </w:t>
    </w:r>
    <w:r>
      <w:rPr>
        <w:rFonts w:ascii="宋体" w:hAnsi="宋体" w:eastAsia="宋体" w:cs="宋体"/>
        <w:spacing w:val="-14"/>
        <w:sz w:val="29"/>
        <w:szCs w:val="29"/>
      </w:rPr>
      <w:t>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3992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965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3"/>
        <w:sz w:val="24"/>
        <w:szCs w:val="24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923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1" w:lineRule="auto"/>
      <w:ind w:left="3946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908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—6—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JhOWUzN2I3M2YwOGM5NjAyN2Y0NGI2MTFkMmFiZjkifQ=="/>
  </w:docVars>
  <w:rsids>
    <w:rsidRoot w:val="00000000"/>
    <w:rsid w:val="3B1D4FE1"/>
    <w:rsid w:val="73D56F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4470</Words>
  <Characters>4677</Characters>
  <TotalTime>4</TotalTime>
  <ScaleCrop>false</ScaleCrop>
  <LinksUpToDate>false</LinksUpToDate>
  <CharactersWithSpaces>5457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2022-11-01T17:05:00Z</dcterms:created>
  <dc:creator>Kingsoft-PDF</dc:creator>
  <cp:keywords>6360e164175ce20015738717</cp:keywords>
  <cp:lastModifiedBy>就业</cp:lastModifiedBy>
  <dcterms:modified xsi:type="dcterms:W3CDTF">2022-11-01T09:10:12Z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2022-11-01T17:05:52Z</vt:filetime>
  </property>
  <property fmtid="{D5CDD505-2E9C-101B-9397-08002B2CF9AE}" pid="4" name="KSOProductBuildVer">
    <vt:lpwstr>2052-11.1.0.12598</vt:lpwstr>
  </property>
  <property fmtid="{D5CDD505-2E9C-101B-9397-08002B2CF9AE}" pid="5" name="ICV">
    <vt:lpwstr>34AC3176458E472DA00DF869963F8720</vt:lpwstr>
  </property>
</Properties>
</file>